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A5" w:rsidRPr="000B29D6" w:rsidRDefault="00822AA5" w:rsidP="00822AA5">
      <w:pPr>
        <w:jc w:val="center"/>
        <w:rPr>
          <w:b/>
          <w:sz w:val="28"/>
          <w:szCs w:val="28"/>
        </w:rPr>
      </w:pPr>
    </w:p>
    <w:p w:rsidR="00822AA5" w:rsidRPr="000B29D6" w:rsidRDefault="00822AA5" w:rsidP="00822AA5">
      <w:pPr>
        <w:jc w:val="center"/>
        <w:rPr>
          <w:b/>
          <w:sz w:val="28"/>
          <w:szCs w:val="28"/>
        </w:rPr>
      </w:pPr>
    </w:p>
    <w:p w:rsidR="00822AA5" w:rsidRPr="000B29D6" w:rsidRDefault="00822AA5" w:rsidP="00822AA5">
      <w:pPr>
        <w:jc w:val="center"/>
        <w:rPr>
          <w:b/>
          <w:sz w:val="28"/>
          <w:szCs w:val="28"/>
        </w:rPr>
      </w:pPr>
      <w:r w:rsidRPr="000B29D6">
        <w:rPr>
          <w:b/>
          <w:sz w:val="28"/>
          <w:szCs w:val="28"/>
        </w:rPr>
        <w:t>АДМИНИСТРАЦИЯ</w:t>
      </w:r>
    </w:p>
    <w:p w:rsidR="00822AA5" w:rsidRPr="000B29D6" w:rsidRDefault="00822AA5" w:rsidP="00822AA5">
      <w:pPr>
        <w:jc w:val="center"/>
        <w:rPr>
          <w:b/>
          <w:sz w:val="28"/>
          <w:szCs w:val="28"/>
        </w:rPr>
      </w:pPr>
      <w:r w:rsidRPr="000B29D6">
        <w:rPr>
          <w:b/>
          <w:sz w:val="28"/>
          <w:szCs w:val="28"/>
        </w:rPr>
        <w:t>ГУРЁНСКОГО СЕЛЬСКОГО ПОСЕЛЕНИЯ</w:t>
      </w:r>
    </w:p>
    <w:p w:rsidR="00822AA5" w:rsidRPr="000B29D6" w:rsidRDefault="00822AA5" w:rsidP="00822AA5">
      <w:pPr>
        <w:jc w:val="center"/>
        <w:rPr>
          <w:b/>
          <w:sz w:val="28"/>
          <w:szCs w:val="28"/>
        </w:rPr>
      </w:pPr>
      <w:r w:rsidRPr="000B29D6">
        <w:rPr>
          <w:b/>
          <w:sz w:val="28"/>
          <w:szCs w:val="28"/>
        </w:rPr>
        <w:t>БЕЛОХОЛУНИЦКОГО РАЙОНА  КИРОВСКОЙ ОБЛАСТИ</w:t>
      </w:r>
    </w:p>
    <w:p w:rsidR="00822AA5" w:rsidRPr="000B29D6" w:rsidRDefault="00822AA5" w:rsidP="00822AA5">
      <w:pPr>
        <w:jc w:val="center"/>
        <w:rPr>
          <w:b/>
          <w:sz w:val="28"/>
          <w:szCs w:val="28"/>
        </w:rPr>
      </w:pPr>
    </w:p>
    <w:p w:rsidR="00822AA5" w:rsidRPr="000B29D6" w:rsidRDefault="00822AA5" w:rsidP="00822AA5">
      <w:pPr>
        <w:jc w:val="center"/>
        <w:rPr>
          <w:b/>
          <w:sz w:val="28"/>
          <w:szCs w:val="28"/>
        </w:rPr>
      </w:pPr>
    </w:p>
    <w:p w:rsidR="00822AA5" w:rsidRPr="000B29D6" w:rsidRDefault="00822AA5" w:rsidP="00822AA5">
      <w:pPr>
        <w:jc w:val="center"/>
        <w:rPr>
          <w:b/>
          <w:sz w:val="28"/>
          <w:szCs w:val="28"/>
        </w:rPr>
      </w:pPr>
      <w:r w:rsidRPr="000B29D6">
        <w:rPr>
          <w:b/>
          <w:sz w:val="28"/>
          <w:szCs w:val="28"/>
        </w:rPr>
        <w:t>ПОСТАНОВЛЕНИЕ</w:t>
      </w:r>
    </w:p>
    <w:p w:rsidR="00822AA5" w:rsidRPr="000B29D6" w:rsidRDefault="00822AA5" w:rsidP="00822AA5">
      <w:pPr>
        <w:jc w:val="center"/>
        <w:rPr>
          <w:b/>
          <w:sz w:val="28"/>
          <w:szCs w:val="28"/>
        </w:rPr>
      </w:pPr>
    </w:p>
    <w:p w:rsidR="00822AA5" w:rsidRPr="000B29D6" w:rsidRDefault="00822AA5" w:rsidP="00822AA5">
      <w:pPr>
        <w:jc w:val="center"/>
        <w:rPr>
          <w:b/>
          <w:sz w:val="28"/>
          <w:szCs w:val="28"/>
        </w:rPr>
      </w:pPr>
    </w:p>
    <w:p w:rsidR="00822AA5" w:rsidRPr="000B29D6" w:rsidRDefault="00822AA5" w:rsidP="00822AA5">
      <w:pPr>
        <w:jc w:val="center"/>
        <w:rPr>
          <w:b/>
          <w:sz w:val="28"/>
          <w:szCs w:val="28"/>
        </w:rPr>
      </w:pPr>
    </w:p>
    <w:p w:rsidR="00822AA5" w:rsidRPr="000B29D6" w:rsidRDefault="001B73BB" w:rsidP="00822AA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213CE">
        <w:rPr>
          <w:sz w:val="28"/>
          <w:szCs w:val="28"/>
        </w:rPr>
        <w:t>3</w:t>
      </w:r>
      <w:r w:rsidR="00822AA5" w:rsidRPr="000B29D6">
        <w:rPr>
          <w:sz w:val="28"/>
          <w:szCs w:val="28"/>
        </w:rPr>
        <w:t>.</w:t>
      </w:r>
      <w:r w:rsidR="00822AA5">
        <w:rPr>
          <w:sz w:val="28"/>
          <w:szCs w:val="28"/>
        </w:rPr>
        <w:t>10</w:t>
      </w:r>
      <w:r w:rsidR="00822AA5" w:rsidRPr="000B29D6">
        <w:rPr>
          <w:sz w:val="28"/>
          <w:szCs w:val="28"/>
        </w:rPr>
        <w:t>.20</w:t>
      </w:r>
      <w:r w:rsidR="00756112">
        <w:rPr>
          <w:sz w:val="28"/>
          <w:szCs w:val="28"/>
        </w:rPr>
        <w:t>20</w:t>
      </w:r>
      <w:r w:rsidR="00822AA5" w:rsidRPr="000B29D6">
        <w:rPr>
          <w:sz w:val="28"/>
          <w:szCs w:val="28"/>
        </w:rPr>
        <w:t xml:space="preserve">                                                                                               №</w:t>
      </w:r>
      <w:r>
        <w:rPr>
          <w:sz w:val="28"/>
          <w:szCs w:val="28"/>
        </w:rPr>
        <w:t>34</w:t>
      </w:r>
      <w:r w:rsidR="00822AA5" w:rsidRPr="000B29D6">
        <w:rPr>
          <w:sz w:val="28"/>
          <w:szCs w:val="28"/>
        </w:rPr>
        <w:t>-П</w:t>
      </w:r>
    </w:p>
    <w:p w:rsidR="00822AA5" w:rsidRPr="000B29D6" w:rsidRDefault="00822AA5" w:rsidP="00822AA5">
      <w:pPr>
        <w:jc w:val="center"/>
        <w:rPr>
          <w:sz w:val="28"/>
          <w:szCs w:val="28"/>
        </w:rPr>
      </w:pPr>
      <w:proofErr w:type="spellStart"/>
      <w:r w:rsidRPr="000B29D6">
        <w:rPr>
          <w:sz w:val="28"/>
          <w:szCs w:val="28"/>
        </w:rPr>
        <w:t>д</w:t>
      </w:r>
      <w:proofErr w:type="gramStart"/>
      <w:r w:rsidRPr="000B29D6">
        <w:rPr>
          <w:sz w:val="28"/>
          <w:szCs w:val="28"/>
        </w:rPr>
        <w:t>.Г</w:t>
      </w:r>
      <w:proofErr w:type="gramEnd"/>
      <w:r w:rsidRPr="000B29D6">
        <w:rPr>
          <w:sz w:val="28"/>
          <w:szCs w:val="28"/>
        </w:rPr>
        <w:t>урёнки</w:t>
      </w:r>
      <w:proofErr w:type="spellEnd"/>
    </w:p>
    <w:p w:rsidR="00822AA5" w:rsidRPr="000B29D6" w:rsidRDefault="00822AA5" w:rsidP="00822AA5">
      <w:pPr>
        <w:jc w:val="center"/>
        <w:rPr>
          <w:sz w:val="28"/>
          <w:szCs w:val="28"/>
        </w:rPr>
      </w:pPr>
    </w:p>
    <w:p w:rsidR="00822AA5" w:rsidRDefault="00822AA5" w:rsidP="00822AA5">
      <w:pPr>
        <w:jc w:val="center"/>
        <w:rPr>
          <w:sz w:val="28"/>
          <w:szCs w:val="28"/>
        </w:rPr>
      </w:pPr>
    </w:p>
    <w:p w:rsidR="00822AA5" w:rsidRDefault="00822AA5" w:rsidP="00822AA5">
      <w:pPr>
        <w:jc w:val="center"/>
        <w:rPr>
          <w:sz w:val="28"/>
          <w:szCs w:val="28"/>
        </w:rPr>
      </w:pPr>
      <w:r w:rsidRPr="00822AA5">
        <w:rPr>
          <w:sz w:val="28"/>
          <w:szCs w:val="28"/>
        </w:rPr>
        <w:t xml:space="preserve">О внесении изменений в постановление администрации Гуренского сельского поселения от </w:t>
      </w:r>
      <w:r w:rsidR="00756112">
        <w:rPr>
          <w:sz w:val="28"/>
          <w:szCs w:val="28"/>
        </w:rPr>
        <w:t>12</w:t>
      </w:r>
      <w:r w:rsidRPr="00822AA5">
        <w:rPr>
          <w:sz w:val="28"/>
          <w:szCs w:val="28"/>
        </w:rPr>
        <w:t>.0</w:t>
      </w:r>
      <w:r w:rsidR="00756112">
        <w:rPr>
          <w:sz w:val="28"/>
          <w:szCs w:val="28"/>
        </w:rPr>
        <w:t>8.2020</w:t>
      </w:r>
      <w:r w:rsidRPr="00822AA5">
        <w:rPr>
          <w:sz w:val="28"/>
          <w:szCs w:val="28"/>
        </w:rPr>
        <w:t xml:space="preserve"> № </w:t>
      </w:r>
      <w:r w:rsidR="00756112">
        <w:rPr>
          <w:sz w:val="28"/>
          <w:szCs w:val="28"/>
        </w:rPr>
        <w:t>31</w:t>
      </w:r>
      <w:r w:rsidRPr="00822AA5">
        <w:rPr>
          <w:sz w:val="28"/>
          <w:szCs w:val="28"/>
        </w:rPr>
        <w:t>-П</w:t>
      </w:r>
    </w:p>
    <w:p w:rsidR="00822AA5" w:rsidRDefault="00822AA5" w:rsidP="00822AA5">
      <w:pPr>
        <w:jc w:val="center"/>
        <w:rPr>
          <w:sz w:val="28"/>
          <w:szCs w:val="28"/>
        </w:rPr>
      </w:pPr>
    </w:p>
    <w:p w:rsidR="00822AA5" w:rsidRPr="000B29D6" w:rsidRDefault="00822AA5" w:rsidP="00822AA5">
      <w:pPr>
        <w:jc w:val="center"/>
        <w:rPr>
          <w:sz w:val="28"/>
          <w:szCs w:val="28"/>
        </w:rPr>
      </w:pPr>
    </w:p>
    <w:p w:rsidR="00822AA5" w:rsidRPr="000B29D6" w:rsidRDefault="00822AA5" w:rsidP="00822AA5">
      <w:pPr>
        <w:rPr>
          <w:sz w:val="28"/>
          <w:szCs w:val="28"/>
        </w:rPr>
      </w:pPr>
    </w:p>
    <w:p w:rsidR="00822AA5" w:rsidRDefault="00822AA5" w:rsidP="00822AA5">
      <w:pPr>
        <w:tabs>
          <w:tab w:val="left" w:pos="720"/>
        </w:tabs>
        <w:spacing w:line="276" w:lineRule="auto"/>
        <w:ind w:left="113" w:firstLine="720"/>
        <w:jc w:val="both"/>
        <w:rPr>
          <w:sz w:val="28"/>
          <w:szCs w:val="28"/>
        </w:rPr>
      </w:pPr>
      <w:proofErr w:type="gramStart"/>
      <w:r w:rsidRPr="000B29D6">
        <w:rPr>
          <w:sz w:val="28"/>
          <w:szCs w:val="28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 постановлением  Правительства Кировской области от 27.12.2018 №609-П «О внесении изменений в постановление Правительства Кировской области от 12.04.2011 № 98/120 « О расходах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0B29D6">
        <w:rPr>
          <w:sz w:val="28"/>
          <w:szCs w:val="28"/>
        </w:rPr>
        <w:t xml:space="preserve">, </w:t>
      </w:r>
      <w:proofErr w:type="gramStart"/>
      <w:r w:rsidRPr="000B29D6">
        <w:rPr>
          <w:sz w:val="28"/>
          <w:szCs w:val="28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</w:t>
      </w:r>
      <w:r w:rsidRPr="003D02B1">
        <w:rPr>
          <w:sz w:val="28"/>
          <w:szCs w:val="28"/>
        </w:rPr>
        <w:t xml:space="preserve"> </w:t>
      </w:r>
      <w:r w:rsidR="00756112" w:rsidRPr="006E6F60">
        <w:rPr>
          <w:color w:val="000000"/>
          <w:sz w:val="28"/>
          <w:szCs w:val="28"/>
        </w:rPr>
        <w:t>указом Губернатора Кировской области от 30.09.2020 № 148 «О</w:t>
      </w:r>
      <w:r w:rsidR="00756112">
        <w:rPr>
          <w:color w:val="000000"/>
          <w:sz w:val="28"/>
          <w:szCs w:val="28"/>
        </w:rPr>
        <w:t xml:space="preserve"> </w:t>
      </w:r>
      <w:r w:rsidR="00756112" w:rsidRPr="006E6F60">
        <w:rPr>
          <w:color w:val="000000"/>
          <w:sz w:val="28"/>
          <w:szCs w:val="28"/>
        </w:rPr>
        <w:t>повышении размеров должностных окладов депутатов, выборных</w:t>
      </w:r>
      <w:r w:rsidR="00756112">
        <w:rPr>
          <w:color w:val="000000"/>
          <w:sz w:val="28"/>
          <w:szCs w:val="28"/>
        </w:rPr>
        <w:t xml:space="preserve"> </w:t>
      </w:r>
      <w:r w:rsidR="00756112" w:rsidRPr="006E6F60">
        <w:rPr>
          <w:color w:val="000000"/>
          <w:sz w:val="28"/>
          <w:szCs w:val="28"/>
        </w:rPr>
        <w:t>должностных лиц, муниципальных служащих, работников, занимающих</w:t>
      </w:r>
      <w:r w:rsidR="00756112">
        <w:rPr>
          <w:color w:val="000000"/>
          <w:sz w:val="28"/>
          <w:szCs w:val="28"/>
        </w:rPr>
        <w:t xml:space="preserve"> </w:t>
      </w:r>
      <w:r w:rsidR="00756112" w:rsidRPr="006E6F60">
        <w:rPr>
          <w:color w:val="000000"/>
          <w:sz w:val="28"/>
          <w:szCs w:val="28"/>
        </w:rPr>
        <w:t>должности, не отнесенные к должностям муниципальной службы, рабочих</w:t>
      </w:r>
      <w:r w:rsidR="00756112">
        <w:rPr>
          <w:color w:val="000000"/>
          <w:sz w:val="28"/>
          <w:szCs w:val="28"/>
        </w:rPr>
        <w:t xml:space="preserve"> </w:t>
      </w:r>
      <w:r w:rsidR="00756112" w:rsidRPr="006E6F60">
        <w:rPr>
          <w:color w:val="000000"/>
          <w:sz w:val="28"/>
          <w:szCs w:val="28"/>
        </w:rPr>
        <w:t>отдельных профессий и младшего обслуживающего персонала органов</w:t>
      </w:r>
      <w:r w:rsidR="00756112">
        <w:rPr>
          <w:color w:val="000000"/>
          <w:sz w:val="28"/>
          <w:szCs w:val="28"/>
        </w:rPr>
        <w:t xml:space="preserve"> </w:t>
      </w:r>
      <w:r w:rsidR="00756112" w:rsidRPr="006E6F60">
        <w:rPr>
          <w:color w:val="000000"/>
          <w:sz w:val="28"/>
          <w:szCs w:val="28"/>
        </w:rPr>
        <w:t>местного самоуправления»</w:t>
      </w:r>
      <w:r w:rsidRPr="00822AA5">
        <w:rPr>
          <w:sz w:val="28"/>
          <w:szCs w:val="28"/>
        </w:rPr>
        <w:t xml:space="preserve">   Уставом Гуренского сельского поселения администрация Гуренского</w:t>
      </w:r>
      <w:proofErr w:type="gramEnd"/>
      <w:r w:rsidRPr="00822AA5">
        <w:rPr>
          <w:sz w:val="28"/>
          <w:szCs w:val="28"/>
        </w:rPr>
        <w:t xml:space="preserve">  сельского поселения ПОСТАНОВЛЯЕТ:</w:t>
      </w:r>
    </w:p>
    <w:p w:rsidR="00822AA5" w:rsidRDefault="00822AA5" w:rsidP="00822AA5">
      <w:pPr>
        <w:tabs>
          <w:tab w:val="left" w:pos="3240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Внести изменения в Положение об оплате труда </w:t>
      </w:r>
      <w:r>
        <w:rPr>
          <w:bCs/>
          <w:sz w:val="28"/>
          <w:szCs w:val="28"/>
        </w:rPr>
        <w:t>работников</w:t>
      </w:r>
      <w:r w:rsidRPr="00590450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Гуренского сельского поселения, осуществляющих профессиональную деятельность по профессиям рабочих (далее – Положение), утвержденное постановлением администрации </w:t>
      </w:r>
      <w:r>
        <w:rPr>
          <w:bCs/>
          <w:sz w:val="28"/>
          <w:szCs w:val="28"/>
        </w:rPr>
        <w:lastRenderedPageBreak/>
        <w:t xml:space="preserve">Гуренского сельского поселения от </w:t>
      </w:r>
      <w:r w:rsidR="00756112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.0</w:t>
      </w:r>
      <w:r w:rsidR="0075611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.20</w:t>
      </w:r>
      <w:r w:rsidR="0075611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№ </w:t>
      </w:r>
      <w:r w:rsidR="00756112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-П, следующие изменения</w:t>
      </w:r>
      <w:r>
        <w:rPr>
          <w:sz w:val="28"/>
          <w:szCs w:val="28"/>
        </w:rPr>
        <w:t>:</w:t>
      </w:r>
    </w:p>
    <w:p w:rsidR="00822AA5" w:rsidRPr="00492CCF" w:rsidRDefault="00822AA5" w:rsidP="00822AA5">
      <w:pPr>
        <w:numPr>
          <w:ilvl w:val="1"/>
          <w:numId w:val="1"/>
        </w:numPr>
        <w:tabs>
          <w:tab w:val="left" w:pos="32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1.3. раздела 1 Положения изложить в следующей редакции:</w:t>
      </w:r>
    </w:p>
    <w:p w:rsidR="00822AA5" w:rsidRPr="0019268B" w:rsidRDefault="00822AA5" w:rsidP="00822AA5">
      <w:pPr>
        <w:tabs>
          <w:tab w:val="left" w:pos="9355"/>
        </w:tabs>
        <w:spacing w:line="276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«1.3. Должностной оклад устанавливается в следующем размере:</w:t>
      </w:r>
    </w:p>
    <w:tbl>
      <w:tblPr>
        <w:tblpPr w:leftFromText="180" w:rightFromText="180" w:vertAnchor="text" w:horzAnchor="margin" w:tblpY="277"/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9"/>
        <w:gridCol w:w="5383"/>
        <w:gridCol w:w="3270"/>
      </w:tblGrid>
      <w:tr w:rsidR="00822AA5" w:rsidRPr="00F743A5" w:rsidTr="001F0FDC">
        <w:trPr>
          <w:trHeight w:val="572"/>
        </w:trPr>
        <w:tc>
          <w:tcPr>
            <w:tcW w:w="1159" w:type="dxa"/>
          </w:tcPr>
          <w:p w:rsidR="00822AA5" w:rsidRPr="00F743A5" w:rsidRDefault="00822AA5" w:rsidP="001F0F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743A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3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743A5">
              <w:rPr>
                <w:sz w:val="28"/>
                <w:szCs w:val="28"/>
              </w:rPr>
              <w:t>/</w:t>
            </w:r>
            <w:proofErr w:type="spellStart"/>
            <w:r w:rsidRPr="00F743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3" w:type="dxa"/>
          </w:tcPr>
          <w:p w:rsidR="00822AA5" w:rsidRPr="00F743A5" w:rsidRDefault="00822AA5" w:rsidP="001F0F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743A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70" w:type="dxa"/>
          </w:tcPr>
          <w:p w:rsidR="00822AA5" w:rsidRPr="00F743A5" w:rsidRDefault="00822AA5" w:rsidP="001F0F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743A5">
              <w:rPr>
                <w:sz w:val="28"/>
                <w:szCs w:val="28"/>
              </w:rPr>
              <w:t>Оклад</w:t>
            </w:r>
          </w:p>
          <w:p w:rsidR="00822AA5" w:rsidRPr="00F743A5" w:rsidRDefault="00822AA5" w:rsidP="001F0F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743A5">
              <w:rPr>
                <w:sz w:val="28"/>
                <w:szCs w:val="28"/>
              </w:rPr>
              <w:t>(рублей в месяц)</w:t>
            </w:r>
          </w:p>
        </w:tc>
      </w:tr>
      <w:tr w:rsidR="00822AA5" w:rsidRPr="00F743A5" w:rsidTr="001F0FDC">
        <w:trPr>
          <w:trHeight w:val="885"/>
        </w:trPr>
        <w:tc>
          <w:tcPr>
            <w:tcW w:w="1159" w:type="dxa"/>
          </w:tcPr>
          <w:p w:rsidR="00822AA5" w:rsidRPr="00F743A5" w:rsidRDefault="00822AA5" w:rsidP="001F0FDC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743A5">
              <w:rPr>
                <w:sz w:val="28"/>
                <w:szCs w:val="28"/>
              </w:rPr>
              <w:t>1</w:t>
            </w:r>
          </w:p>
        </w:tc>
        <w:tc>
          <w:tcPr>
            <w:tcW w:w="5383" w:type="dxa"/>
          </w:tcPr>
          <w:p w:rsidR="00822AA5" w:rsidRPr="00F743A5" w:rsidRDefault="00822AA5" w:rsidP="001F0FDC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743A5">
              <w:rPr>
                <w:sz w:val="28"/>
                <w:szCs w:val="28"/>
              </w:rPr>
              <w:t xml:space="preserve">Инспектор-делопроизводитель </w:t>
            </w:r>
            <w:r>
              <w:rPr>
                <w:sz w:val="28"/>
                <w:szCs w:val="28"/>
              </w:rPr>
              <w:t xml:space="preserve">по имуществу и </w:t>
            </w:r>
            <w:proofErr w:type="spellStart"/>
            <w:r>
              <w:rPr>
                <w:sz w:val="28"/>
                <w:szCs w:val="28"/>
              </w:rPr>
              <w:t>похозяйственному</w:t>
            </w:r>
            <w:proofErr w:type="spellEnd"/>
            <w:r>
              <w:rPr>
                <w:sz w:val="28"/>
                <w:szCs w:val="28"/>
              </w:rPr>
              <w:t xml:space="preserve"> учету (инспектор-делопроизводитель)</w:t>
            </w:r>
          </w:p>
        </w:tc>
        <w:tc>
          <w:tcPr>
            <w:tcW w:w="3270" w:type="dxa"/>
          </w:tcPr>
          <w:p w:rsidR="00822AA5" w:rsidRPr="00F743A5" w:rsidRDefault="00272BA8" w:rsidP="001F0F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3439</w:t>
            </w:r>
          </w:p>
        </w:tc>
      </w:tr>
      <w:tr w:rsidR="00756112" w:rsidRPr="00F743A5" w:rsidTr="001F0FDC">
        <w:trPr>
          <w:trHeight w:val="885"/>
        </w:trPr>
        <w:tc>
          <w:tcPr>
            <w:tcW w:w="1159" w:type="dxa"/>
          </w:tcPr>
          <w:p w:rsidR="00756112" w:rsidRPr="00672972" w:rsidRDefault="00756112" w:rsidP="001F0FDC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72972">
              <w:rPr>
                <w:sz w:val="28"/>
                <w:szCs w:val="28"/>
              </w:rPr>
              <w:t>2</w:t>
            </w:r>
          </w:p>
        </w:tc>
        <w:tc>
          <w:tcPr>
            <w:tcW w:w="5383" w:type="dxa"/>
          </w:tcPr>
          <w:p w:rsidR="00756112" w:rsidRPr="00672972" w:rsidRDefault="00756112" w:rsidP="001F0FDC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72972">
              <w:rPr>
                <w:sz w:val="28"/>
                <w:szCs w:val="28"/>
              </w:rPr>
              <w:t>Инспектор-бухгалтер</w:t>
            </w:r>
          </w:p>
        </w:tc>
        <w:tc>
          <w:tcPr>
            <w:tcW w:w="3270" w:type="dxa"/>
          </w:tcPr>
          <w:p w:rsidR="00756112" w:rsidRPr="00672972" w:rsidRDefault="00272BA8" w:rsidP="001F0F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72972">
              <w:rPr>
                <w:sz w:val="28"/>
                <w:szCs w:val="28"/>
              </w:rPr>
              <w:t>3439</w:t>
            </w:r>
          </w:p>
        </w:tc>
      </w:tr>
    </w:tbl>
    <w:p w:rsidR="00822AA5" w:rsidRDefault="00822AA5" w:rsidP="00822AA5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Размеры должностных окладов увеличиваются (индексируются) в соответствии с нормативными правовыми актами Губернатора Кировской области».</w:t>
      </w:r>
    </w:p>
    <w:p w:rsidR="006F473A" w:rsidRPr="00492CCF" w:rsidRDefault="006F473A" w:rsidP="00335D86">
      <w:pPr>
        <w:tabs>
          <w:tab w:val="left" w:pos="32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1.2. Пункт 2.1.4. раздела 2 Положения</w:t>
      </w:r>
      <w:r w:rsidRPr="006F473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F473A" w:rsidRDefault="006F473A" w:rsidP="00335D86">
      <w:pPr>
        <w:pStyle w:val="a4"/>
        <w:tabs>
          <w:tab w:val="left" w:pos="720"/>
          <w:tab w:val="left" w:pos="3240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2.1.4. Ежемесячное денежное поощрение</w:t>
      </w:r>
      <w:r w:rsidR="00335D86">
        <w:rPr>
          <w:sz w:val="28"/>
          <w:szCs w:val="28"/>
        </w:rPr>
        <w:t>:</w:t>
      </w:r>
    </w:p>
    <w:p w:rsidR="006F473A" w:rsidRDefault="006F473A" w:rsidP="00335D86">
      <w:pPr>
        <w:pStyle w:val="a4"/>
        <w:tabs>
          <w:tab w:val="left" w:pos="720"/>
          <w:tab w:val="left" w:pos="3240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инспектора-бухгалтера - в размере   200 процентов должностного оклада</w:t>
      </w:r>
      <w:r w:rsidR="00335D86">
        <w:rPr>
          <w:sz w:val="28"/>
          <w:szCs w:val="28"/>
        </w:rPr>
        <w:t>;</w:t>
      </w:r>
    </w:p>
    <w:p w:rsidR="006F473A" w:rsidRDefault="006F473A" w:rsidP="00335D86">
      <w:pPr>
        <w:pStyle w:val="a4"/>
        <w:tabs>
          <w:tab w:val="left" w:pos="720"/>
          <w:tab w:val="left" w:pos="3240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инспектора-делопроизводителя- 180 процентов должностного оклада»</w:t>
      </w:r>
    </w:p>
    <w:p w:rsidR="006F473A" w:rsidRDefault="006F473A" w:rsidP="00822AA5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822AA5" w:rsidRPr="003154AB" w:rsidRDefault="00335D86" w:rsidP="00335D86">
      <w:pPr>
        <w:spacing w:line="276" w:lineRule="auto"/>
        <w:ind w:left="1134" w:right="-143" w:hanging="113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22AA5">
        <w:rPr>
          <w:sz w:val="28"/>
          <w:szCs w:val="28"/>
        </w:rPr>
        <w:t>2. Настоящее постановление вступает в силу со дн</w:t>
      </w:r>
      <w:r>
        <w:rPr>
          <w:sz w:val="28"/>
          <w:szCs w:val="28"/>
        </w:rPr>
        <w:t xml:space="preserve">я его опубликования и       </w:t>
      </w:r>
      <w:r w:rsidR="00822AA5">
        <w:rPr>
          <w:sz w:val="28"/>
          <w:szCs w:val="28"/>
        </w:rPr>
        <w:t>распространяется на правоотношения, возникшие с 1 октября 20</w:t>
      </w:r>
      <w:r w:rsidR="00756112">
        <w:rPr>
          <w:sz w:val="28"/>
          <w:szCs w:val="28"/>
        </w:rPr>
        <w:t>20</w:t>
      </w:r>
      <w:r w:rsidR="00822AA5">
        <w:rPr>
          <w:sz w:val="28"/>
          <w:szCs w:val="28"/>
        </w:rPr>
        <w:t xml:space="preserve"> года.</w:t>
      </w:r>
    </w:p>
    <w:p w:rsidR="00822AA5" w:rsidRPr="0036042A" w:rsidRDefault="00822AA5" w:rsidP="00822AA5">
      <w:pPr>
        <w:tabs>
          <w:tab w:val="left" w:pos="720"/>
        </w:tabs>
        <w:ind w:left="795"/>
        <w:rPr>
          <w:sz w:val="28"/>
          <w:szCs w:val="28"/>
        </w:rPr>
      </w:pPr>
    </w:p>
    <w:p w:rsidR="00822AA5" w:rsidRDefault="00822AA5" w:rsidP="00822AA5">
      <w:pPr>
        <w:tabs>
          <w:tab w:val="left" w:pos="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Глава Гуренского</w:t>
      </w:r>
    </w:p>
    <w:p w:rsidR="00822AA5" w:rsidRDefault="00822AA5" w:rsidP="00822AA5">
      <w:pPr>
        <w:tabs>
          <w:tab w:val="left" w:pos="0"/>
        </w:tabs>
        <w:ind w:firstLine="284"/>
        <w:rPr>
          <w:sz w:val="28"/>
          <w:szCs w:val="28"/>
        </w:rPr>
      </w:pPr>
      <w:r w:rsidRPr="0036042A"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 xml:space="preserve">                           А.В.Задорин       </w:t>
      </w:r>
    </w:p>
    <w:p w:rsidR="00822AA5" w:rsidRDefault="00822AA5" w:rsidP="00822AA5">
      <w:pPr>
        <w:tabs>
          <w:tab w:val="left" w:pos="0"/>
        </w:tabs>
        <w:ind w:firstLine="284"/>
        <w:rPr>
          <w:sz w:val="28"/>
          <w:szCs w:val="28"/>
        </w:rPr>
      </w:pPr>
    </w:p>
    <w:p w:rsidR="00822AA5" w:rsidRDefault="00822AA5" w:rsidP="00822AA5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822AA5" w:rsidRDefault="00822AA5" w:rsidP="00822AA5">
      <w:pPr>
        <w:tabs>
          <w:tab w:val="left" w:pos="0"/>
        </w:tabs>
        <w:jc w:val="both"/>
        <w:rPr>
          <w:sz w:val="28"/>
          <w:szCs w:val="28"/>
        </w:rPr>
      </w:pPr>
    </w:p>
    <w:p w:rsidR="00822AA5" w:rsidRPr="00F00C8C" w:rsidRDefault="00822AA5" w:rsidP="00822AA5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F00C8C">
          <w:rPr>
            <w:rStyle w:val="a3"/>
            <w:sz w:val="28"/>
            <w:szCs w:val="28"/>
          </w:rPr>
          <w:t>http</w:t>
        </w:r>
        <w:r w:rsidRPr="00822AA5">
          <w:rPr>
            <w:rStyle w:val="a3"/>
            <w:sz w:val="28"/>
            <w:szCs w:val="28"/>
            <w:lang w:val="ru-RU"/>
          </w:rPr>
          <w:t>://</w:t>
        </w:r>
        <w:r w:rsidRPr="00F00C8C">
          <w:rPr>
            <w:rStyle w:val="a3"/>
            <w:sz w:val="28"/>
            <w:szCs w:val="28"/>
          </w:rPr>
          <w:t>www</w:t>
        </w:r>
        <w:r w:rsidRPr="00822AA5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F00C8C">
          <w:rPr>
            <w:rStyle w:val="a3"/>
            <w:sz w:val="28"/>
            <w:szCs w:val="28"/>
          </w:rPr>
          <w:t>bhregion</w:t>
        </w:r>
        <w:proofErr w:type="spellEnd"/>
        <w:r w:rsidRPr="00822AA5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F00C8C">
          <w:rPr>
            <w:rStyle w:val="a3"/>
            <w:sz w:val="28"/>
            <w:szCs w:val="28"/>
          </w:rPr>
          <w:t>ru</w:t>
        </w:r>
        <w:proofErr w:type="spellEnd"/>
        <w:r w:rsidRPr="00822AA5">
          <w:rPr>
            <w:rStyle w:val="a3"/>
            <w:sz w:val="28"/>
            <w:szCs w:val="28"/>
            <w:lang w:val="ru-RU"/>
          </w:rPr>
          <w:t>/</w:t>
        </w:r>
      </w:hyperlink>
    </w:p>
    <w:p w:rsidR="00697E08" w:rsidRDefault="00697E08"/>
    <w:sectPr w:rsidR="00697E08" w:rsidSect="0069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C37"/>
    <w:multiLevelType w:val="multilevel"/>
    <w:tmpl w:val="4B80D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96" w:hanging="2160"/>
      </w:pPr>
      <w:rPr>
        <w:rFonts w:hint="default"/>
      </w:rPr>
    </w:lvl>
  </w:abstractNum>
  <w:abstractNum w:abstractNumId="1">
    <w:nsid w:val="28074CF6"/>
    <w:multiLevelType w:val="multilevel"/>
    <w:tmpl w:val="4B80D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22AA5"/>
    <w:rsid w:val="000213CE"/>
    <w:rsid w:val="001B73BB"/>
    <w:rsid w:val="00272BA8"/>
    <w:rsid w:val="00335D86"/>
    <w:rsid w:val="004A24CE"/>
    <w:rsid w:val="0061773A"/>
    <w:rsid w:val="00672972"/>
    <w:rsid w:val="00697E08"/>
    <w:rsid w:val="006F473A"/>
    <w:rsid w:val="00756112"/>
    <w:rsid w:val="0077630C"/>
    <w:rsid w:val="00815A82"/>
    <w:rsid w:val="00822AA5"/>
    <w:rsid w:val="008251A1"/>
    <w:rsid w:val="00C305BF"/>
    <w:rsid w:val="00D3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2AA5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Body Text"/>
    <w:basedOn w:val="a"/>
    <w:link w:val="a5"/>
    <w:rsid w:val="006F473A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F473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5</cp:revision>
  <cp:lastPrinted>2020-10-26T06:11:00Z</cp:lastPrinted>
  <dcterms:created xsi:type="dcterms:W3CDTF">2020-10-23T13:12:00Z</dcterms:created>
  <dcterms:modified xsi:type="dcterms:W3CDTF">2020-10-26T07:09:00Z</dcterms:modified>
</cp:coreProperties>
</file>